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13" w:rsidRDefault="00615313" w:rsidP="00615313">
      <w:pPr>
        <w:ind w:right="118"/>
        <w:jc w:val="center"/>
      </w:pPr>
      <w:r>
        <w:rPr>
          <w:noProof/>
          <w:lang w:eastAsia="en-GB"/>
        </w:rPr>
        <w:drawing>
          <wp:inline distT="0" distB="0" distL="0" distR="0" wp14:anchorId="01840202" wp14:editId="404DA73F">
            <wp:extent cx="3243932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WI 1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932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13" w:rsidRPr="008E3D0A" w:rsidRDefault="00FE1975" w:rsidP="00615313">
      <w:pPr>
        <w:ind w:right="118"/>
        <w:jc w:val="center"/>
      </w:pPr>
      <w:r>
        <w:rPr>
          <w:noProof/>
          <w:lang w:eastAsia="en-GB"/>
        </w:rPr>
        <w:drawing>
          <wp:inline distT="0" distB="0" distL="0" distR="0" wp14:anchorId="306D4C66" wp14:editId="6C18AA10">
            <wp:extent cx="2114550" cy="140882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44" cy="140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13" w:rsidRDefault="00FE1975" w:rsidP="00615313">
      <w:pPr>
        <w:spacing w:after="0"/>
        <w:ind w:right="1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 UNDER THE WILLOW TREE</w:t>
      </w:r>
    </w:p>
    <w:p w:rsidR="00FE1975" w:rsidRPr="00FE1975" w:rsidRDefault="00FE1975" w:rsidP="00615313">
      <w:pPr>
        <w:spacing w:after="0"/>
        <w:ind w:right="11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 informal </w:t>
      </w:r>
      <w:r w:rsidR="00E15590">
        <w:rPr>
          <w:rFonts w:ascii="Arial" w:hAnsi="Arial" w:cs="Arial"/>
          <w:i/>
          <w:sz w:val="24"/>
          <w:szCs w:val="24"/>
        </w:rPr>
        <w:t xml:space="preserve">alfresco </w:t>
      </w:r>
      <w:r>
        <w:rPr>
          <w:rFonts w:ascii="Arial" w:hAnsi="Arial" w:cs="Arial"/>
          <w:i/>
          <w:sz w:val="24"/>
          <w:szCs w:val="24"/>
        </w:rPr>
        <w:t xml:space="preserve">buffet style afternoon tea at The Crown, Stoke </w:t>
      </w:r>
      <w:proofErr w:type="gramStart"/>
      <w:r>
        <w:rPr>
          <w:rFonts w:ascii="Arial" w:hAnsi="Arial" w:cs="Arial"/>
          <w:i/>
          <w:sz w:val="24"/>
          <w:szCs w:val="24"/>
        </w:rPr>
        <w:t>By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Nayland</w:t>
      </w:r>
      <w:proofErr w:type="spellEnd"/>
    </w:p>
    <w:p w:rsidR="00FE1975" w:rsidRDefault="00FE1975" w:rsidP="00615313">
      <w:pPr>
        <w:spacing w:after="0"/>
        <w:ind w:right="118"/>
        <w:jc w:val="center"/>
        <w:rPr>
          <w:rFonts w:ascii="Arial" w:hAnsi="Arial" w:cs="Arial"/>
          <w:b/>
          <w:sz w:val="28"/>
          <w:szCs w:val="28"/>
        </w:rPr>
      </w:pPr>
    </w:p>
    <w:p w:rsidR="00FE1975" w:rsidRDefault="00FE1975" w:rsidP="00615313">
      <w:pPr>
        <w:spacing w:after="0"/>
        <w:ind w:right="11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Wednesday 17</w:t>
      </w:r>
      <w:r w:rsidRPr="00FE1975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June</w:t>
      </w:r>
    </w:p>
    <w:p w:rsidR="00096A32" w:rsidRDefault="00096A32" w:rsidP="00615313">
      <w:pPr>
        <w:spacing w:after="0"/>
        <w:ind w:right="11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3-4.30PM</w:t>
      </w:r>
    </w:p>
    <w:p w:rsidR="00556697" w:rsidRDefault="000B7C56" w:rsidP="00556697">
      <w:pPr>
        <w:spacing w:after="0"/>
        <w:ind w:right="11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Crown, Stoke b</w:t>
      </w:r>
      <w:r w:rsidR="00FE1975">
        <w:rPr>
          <w:rFonts w:ascii="Calibri" w:hAnsi="Calibri" w:cs="Calibri"/>
          <w:b/>
          <w:sz w:val="28"/>
          <w:szCs w:val="28"/>
        </w:rPr>
        <w:t xml:space="preserve">y </w:t>
      </w:r>
      <w:proofErr w:type="spellStart"/>
      <w:r w:rsidR="00FE1975">
        <w:rPr>
          <w:rFonts w:ascii="Calibri" w:hAnsi="Calibri" w:cs="Calibri"/>
          <w:b/>
          <w:sz w:val="28"/>
          <w:szCs w:val="28"/>
        </w:rPr>
        <w:t>Nayland</w:t>
      </w:r>
      <w:proofErr w:type="spellEnd"/>
      <w:r w:rsidR="00556697">
        <w:rPr>
          <w:rFonts w:ascii="Calibri" w:hAnsi="Calibri" w:cs="Calibri"/>
          <w:b/>
          <w:sz w:val="28"/>
          <w:szCs w:val="28"/>
        </w:rPr>
        <w:t xml:space="preserve"> (CO6 4SE)</w:t>
      </w:r>
    </w:p>
    <w:p w:rsidR="00615313" w:rsidRDefault="00615313" w:rsidP="00433220">
      <w:pPr>
        <w:spacing w:after="0"/>
        <w:ind w:right="118"/>
        <w:jc w:val="center"/>
        <w:rPr>
          <w:b/>
          <w:noProof/>
          <w:sz w:val="28"/>
          <w:szCs w:val="28"/>
          <w:lang w:eastAsia="en-GB"/>
        </w:rPr>
      </w:pPr>
      <w:r w:rsidRPr="00C61C38">
        <w:rPr>
          <w:rFonts w:cstheme="minorHAnsi"/>
          <w:sz w:val="28"/>
          <w:szCs w:val="28"/>
        </w:rPr>
        <w:br/>
      </w:r>
      <w:r>
        <w:rPr>
          <w:b/>
          <w:noProof/>
          <w:sz w:val="28"/>
          <w:szCs w:val="28"/>
          <w:lang w:eastAsia="en-GB"/>
        </w:rPr>
        <w:t>£</w:t>
      </w:r>
      <w:r w:rsidR="00FE1975">
        <w:rPr>
          <w:b/>
          <w:noProof/>
          <w:sz w:val="28"/>
          <w:szCs w:val="28"/>
          <w:lang w:eastAsia="en-GB"/>
        </w:rPr>
        <w:t>10 per WI MEMBER</w:t>
      </w:r>
      <w:r w:rsidR="00556697">
        <w:rPr>
          <w:b/>
          <w:noProof/>
          <w:sz w:val="28"/>
          <w:szCs w:val="28"/>
          <w:lang w:eastAsia="en-GB"/>
        </w:rPr>
        <w:t xml:space="preserve"> </w:t>
      </w:r>
    </w:p>
    <w:p w:rsidR="00433220" w:rsidRPr="00615313" w:rsidRDefault="00433220" w:rsidP="00433220">
      <w:pPr>
        <w:spacing w:after="0"/>
        <w:ind w:right="118"/>
        <w:jc w:val="center"/>
        <w:rPr>
          <w:rFonts w:ascii="Calibri" w:hAnsi="Calibri" w:cs="Calibri"/>
          <w:b/>
          <w:sz w:val="20"/>
          <w:szCs w:val="20"/>
        </w:rPr>
      </w:pPr>
    </w:p>
    <w:p w:rsidR="00096A32" w:rsidRPr="00096A32" w:rsidRDefault="00FE1975" w:rsidP="00556697">
      <w:pPr>
        <w:spacing w:after="0"/>
        <w:ind w:right="118"/>
        <w:jc w:val="center"/>
        <w:rPr>
          <w:rFonts w:ascii="Arial" w:hAnsi="Arial" w:cs="Arial"/>
          <w:i/>
        </w:rPr>
      </w:pPr>
      <w:r w:rsidRPr="00096A32">
        <w:rPr>
          <w:rFonts w:ascii="Arial" w:hAnsi="Arial" w:cs="Arial"/>
          <w:i/>
        </w:rPr>
        <w:t>T</w:t>
      </w:r>
      <w:r w:rsidR="00096A32">
        <w:rPr>
          <w:rFonts w:ascii="Arial" w:hAnsi="Arial" w:cs="Arial"/>
          <w:i/>
        </w:rPr>
        <w:t xml:space="preserve">his </w:t>
      </w:r>
      <w:r w:rsidR="00556697">
        <w:rPr>
          <w:rFonts w:ascii="Arial" w:hAnsi="Arial" w:cs="Arial"/>
          <w:i/>
        </w:rPr>
        <w:t xml:space="preserve">event is </w:t>
      </w:r>
      <w:r w:rsidR="00096A32" w:rsidRPr="00096A32">
        <w:rPr>
          <w:rFonts w:ascii="Arial" w:hAnsi="Arial" w:cs="Arial"/>
          <w:i/>
        </w:rPr>
        <w:t>the first of two</w:t>
      </w:r>
      <w:r w:rsidR="00556697">
        <w:rPr>
          <w:rFonts w:ascii="Arial" w:hAnsi="Arial" w:cs="Arial"/>
          <w:i/>
        </w:rPr>
        <w:t xml:space="preserve"> afternoon teas to celebrate </w:t>
      </w:r>
      <w:r w:rsidR="00AD357C">
        <w:rPr>
          <w:rFonts w:ascii="Arial" w:hAnsi="Arial" w:cs="Arial"/>
          <w:i/>
        </w:rPr>
        <w:t xml:space="preserve">the </w:t>
      </w:r>
      <w:r w:rsidR="00556697">
        <w:rPr>
          <w:rFonts w:ascii="Arial" w:hAnsi="Arial" w:cs="Arial"/>
          <w:i/>
        </w:rPr>
        <w:t>Centenary</w:t>
      </w:r>
      <w:r w:rsidR="00AD357C">
        <w:rPr>
          <w:rFonts w:ascii="Arial" w:hAnsi="Arial" w:cs="Arial"/>
          <w:i/>
        </w:rPr>
        <w:t xml:space="preserve"> of our federation.</w:t>
      </w:r>
    </w:p>
    <w:p w:rsidR="00096A32" w:rsidRDefault="00096A32" w:rsidP="00556697">
      <w:pPr>
        <w:spacing w:after="0"/>
        <w:ind w:right="118"/>
        <w:jc w:val="center"/>
        <w:rPr>
          <w:rFonts w:ascii="Arial" w:hAnsi="Arial" w:cs="Arial"/>
        </w:rPr>
      </w:pPr>
    </w:p>
    <w:p w:rsidR="00615313" w:rsidRDefault="00096A32" w:rsidP="00556697">
      <w:pPr>
        <w:spacing w:after="0"/>
        <w:ind w:right="118"/>
        <w:jc w:val="center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FE1975">
        <w:rPr>
          <w:rFonts w:ascii="Arial" w:hAnsi="Arial" w:cs="Arial"/>
        </w:rPr>
        <w:t xml:space="preserve"> continue</w:t>
      </w:r>
      <w:r>
        <w:rPr>
          <w:rFonts w:ascii="Arial" w:hAnsi="Arial" w:cs="Arial"/>
        </w:rPr>
        <w:t xml:space="preserve"> </w:t>
      </w:r>
      <w:r w:rsidR="00556697">
        <w:rPr>
          <w:rFonts w:ascii="Arial" w:hAnsi="Arial" w:cs="Arial"/>
        </w:rPr>
        <w:t xml:space="preserve">the celebrations we </w:t>
      </w:r>
      <w:r>
        <w:rPr>
          <w:rFonts w:ascii="Arial" w:hAnsi="Arial" w:cs="Arial"/>
        </w:rPr>
        <w:t xml:space="preserve">will be hosting </w:t>
      </w:r>
      <w:r w:rsidR="00FE1975">
        <w:rPr>
          <w:rFonts w:ascii="Arial" w:hAnsi="Arial" w:cs="Arial"/>
        </w:rPr>
        <w:t>an informal buffet style aftern</w:t>
      </w:r>
      <w:r>
        <w:rPr>
          <w:rFonts w:ascii="Arial" w:hAnsi="Arial" w:cs="Arial"/>
        </w:rPr>
        <w:t xml:space="preserve">oon tea at The Crown in </w:t>
      </w:r>
      <w:r w:rsidR="00FE1975">
        <w:rPr>
          <w:rFonts w:ascii="Arial" w:hAnsi="Arial" w:cs="Arial"/>
        </w:rPr>
        <w:t xml:space="preserve">Stoke </w:t>
      </w:r>
      <w:r w:rsidR="00970FC3">
        <w:rPr>
          <w:rFonts w:ascii="Arial" w:hAnsi="Arial" w:cs="Arial"/>
        </w:rPr>
        <w:t>by</w:t>
      </w:r>
      <w:r w:rsidR="00FE1975">
        <w:rPr>
          <w:rFonts w:ascii="Arial" w:hAnsi="Arial" w:cs="Arial"/>
        </w:rPr>
        <w:t xml:space="preserve"> </w:t>
      </w:r>
      <w:proofErr w:type="spellStart"/>
      <w:r w:rsidR="00FE1975">
        <w:rPr>
          <w:rFonts w:ascii="Arial" w:hAnsi="Arial" w:cs="Arial"/>
        </w:rPr>
        <w:t>Nayland</w:t>
      </w:r>
      <w:proofErr w:type="spellEnd"/>
      <w:r w:rsidR="00FE1975">
        <w:rPr>
          <w:rFonts w:ascii="Arial" w:hAnsi="Arial" w:cs="Arial"/>
        </w:rPr>
        <w:t>.</w:t>
      </w:r>
      <w:r w:rsidR="00556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Weather permitting we hope to be sat in the garden under the shade of their magnificent willow tree</w:t>
      </w:r>
      <w:r w:rsidR="005566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If the weather isn’t on our side then we will be seated inside.</w:t>
      </w:r>
    </w:p>
    <w:p w:rsidR="00556697" w:rsidRPr="009C3832" w:rsidRDefault="00556697" w:rsidP="00556697">
      <w:pPr>
        <w:spacing w:after="0"/>
        <w:ind w:right="118"/>
        <w:rPr>
          <w:rFonts w:ascii="Arial" w:hAnsi="Arial" w:cs="Arial"/>
        </w:rPr>
      </w:pPr>
    </w:p>
    <w:p w:rsidR="00D524FD" w:rsidRDefault="00D524FD" w:rsidP="005566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0"/>
          <w:szCs w:val="20"/>
        </w:rPr>
      </w:pPr>
      <w:r w:rsidRPr="00A32255">
        <w:rPr>
          <w:rFonts w:ascii="Arial" w:hAnsi="Arial" w:cs="Arial"/>
          <w:b/>
          <w:i/>
          <w:sz w:val="20"/>
          <w:szCs w:val="20"/>
        </w:rPr>
        <w:t>Please remember</w:t>
      </w:r>
      <w:r w:rsidR="00A32255" w:rsidRPr="00A32255">
        <w:rPr>
          <w:rFonts w:ascii="Arial" w:hAnsi="Arial" w:cs="Arial"/>
          <w:b/>
          <w:i/>
          <w:sz w:val="20"/>
          <w:szCs w:val="20"/>
        </w:rPr>
        <w:t>!</w:t>
      </w:r>
      <w:r w:rsidR="00A32255">
        <w:rPr>
          <w:rFonts w:ascii="Arial" w:hAnsi="Arial" w:cs="Arial"/>
          <w:i/>
          <w:sz w:val="20"/>
          <w:szCs w:val="20"/>
        </w:rPr>
        <w:t xml:space="preserve"> B</w:t>
      </w:r>
      <w:r w:rsidRPr="003504F6">
        <w:rPr>
          <w:rFonts w:ascii="Arial" w:eastAsia="Times New Roman" w:hAnsi="Arial" w:cs="Arial"/>
          <w:i/>
          <w:sz w:val="20"/>
          <w:szCs w:val="20"/>
        </w:rPr>
        <w:t xml:space="preserve">ookings represent a commitment to pay. </w:t>
      </w:r>
      <w:r w:rsidRPr="003504F6">
        <w:rPr>
          <w:rFonts w:ascii="Arial" w:eastAsia="Calibri" w:hAnsi="Arial" w:cs="Arial"/>
          <w:i/>
          <w:sz w:val="20"/>
          <w:szCs w:val="20"/>
          <w:lang w:val="en-US"/>
        </w:rPr>
        <w:t xml:space="preserve">A refund will only be made if the ticket can be re-sold. </w:t>
      </w:r>
      <w:r w:rsidRPr="003504F6">
        <w:rPr>
          <w:rFonts w:ascii="Arial" w:eastAsia="Times New Roman" w:hAnsi="Arial" w:cs="Arial"/>
          <w:i/>
          <w:sz w:val="20"/>
          <w:szCs w:val="20"/>
        </w:rPr>
        <w:t>Please contact the office if you can no longer attend.</w:t>
      </w:r>
    </w:p>
    <w:p w:rsidR="00556697" w:rsidRPr="003504F6" w:rsidRDefault="00556697" w:rsidP="005566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0"/>
          <w:szCs w:val="20"/>
        </w:rPr>
      </w:pPr>
    </w:p>
    <w:p w:rsidR="00D524FD" w:rsidRPr="0071171D" w:rsidRDefault="00D524FD" w:rsidP="00D524FD">
      <w:pPr>
        <w:rPr>
          <w:rFonts w:ascii="Arial" w:eastAsia="Arial Unicode MS" w:hAnsi="Arial" w:cs="Arial"/>
          <w:sz w:val="24"/>
          <w:szCs w:val="24"/>
          <w:bdr w:val="nil"/>
        </w:rPr>
      </w:pPr>
      <w:r w:rsidRPr="0071171D">
        <w:rPr>
          <w:rFonts w:ascii="Wingdings" w:eastAsia="Arial Unicode MS" w:hAnsi="Wingdings"/>
          <w:sz w:val="36"/>
          <w:szCs w:val="36"/>
          <w:bdr w:val="nil"/>
        </w:rPr>
        <w:t></w:t>
      </w:r>
      <w:r w:rsidRPr="0071171D">
        <w:rPr>
          <w:rFonts w:ascii="Arial" w:eastAsia="Arial Unicode MS" w:hAnsi="Arial" w:cs="Arial"/>
          <w:sz w:val="24"/>
          <w:szCs w:val="24"/>
          <w:bdr w:val="nil"/>
        </w:rPr>
        <w:t>…………………………………………</w:t>
      </w:r>
      <w:r w:rsidRPr="00F44927">
        <w:rPr>
          <w:rFonts w:ascii="Arial" w:hAnsi="Arial" w:cs="Arial"/>
          <w:b/>
          <w:sz w:val="16"/>
          <w:szCs w:val="16"/>
          <w:bdr w:val="nil"/>
        </w:rPr>
        <w:t xml:space="preserve"> </w:t>
      </w:r>
      <w:r w:rsidRPr="0071171D">
        <w:rPr>
          <w:rFonts w:ascii="Arial" w:hAnsi="Arial" w:cs="Arial"/>
          <w:b/>
          <w:sz w:val="16"/>
          <w:szCs w:val="16"/>
          <w:bdr w:val="nil"/>
        </w:rPr>
        <w:t>P</w:t>
      </w:r>
      <w:r>
        <w:rPr>
          <w:rFonts w:ascii="Arial" w:eastAsia="Times New Roman" w:hAnsi="Arial" w:cs="Arial"/>
          <w:b/>
          <w:sz w:val="16"/>
          <w:szCs w:val="16"/>
          <w:bdr w:val="nil"/>
          <w:lang w:eastAsia="en-GB"/>
        </w:rPr>
        <w:t>lease detach and return</w:t>
      </w:r>
      <w:r>
        <w:rPr>
          <w:rFonts w:ascii="Arial" w:eastAsia="Arial Unicode MS" w:hAnsi="Arial" w:cs="Arial"/>
          <w:sz w:val="24"/>
          <w:szCs w:val="24"/>
          <w:bdr w:val="nil"/>
        </w:rPr>
        <w:t>……………………………</w:t>
      </w:r>
      <w:r w:rsidRPr="00F44927">
        <w:rPr>
          <w:rFonts w:ascii="Arial" w:eastAsia="Arial Unicode MS" w:hAnsi="Arial" w:cs="Arial"/>
          <w:sz w:val="24"/>
          <w:szCs w:val="24"/>
          <w:bdr w:val="nil"/>
        </w:rPr>
        <w:t>…………</w:t>
      </w:r>
      <w:r w:rsidRPr="00F44927">
        <w:rPr>
          <w:rFonts w:ascii="Arial" w:eastAsia="Times New Roman" w:hAnsi="Arial" w:cs="Arial"/>
          <w:sz w:val="24"/>
          <w:szCs w:val="24"/>
          <w:bdr w:val="nil"/>
          <w:lang w:eastAsia="en-GB"/>
        </w:rPr>
        <w:t>……</w:t>
      </w:r>
    </w:p>
    <w:p w:rsidR="00D524FD" w:rsidRPr="004B2B99" w:rsidRDefault="00556697" w:rsidP="00556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 </w:t>
      </w:r>
      <w:r w:rsidR="00FB2DF1">
        <w:rPr>
          <w:rFonts w:ascii="Arial" w:hAnsi="Arial" w:cs="Arial"/>
          <w:b/>
        </w:rPr>
        <w:t>under</w:t>
      </w:r>
      <w:r>
        <w:rPr>
          <w:rFonts w:ascii="Arial" w:hAnsi="Arial" w:cs="Arial"/>
          <w:b/>
        </w:rPr>
        <w:t xml:space="preserve"> the Willow Tree (The Crown, Stoke by </w:t>
      </w:r>
      <w:proofErr w:type="spellStart"/>
      <w:r>
        <w:rPr>
          <w:rFonts w:ascii="Arial" w:hAnsi="Arial" w:cs="Arial"/>
          <w:b/>
        </w:rPr>
        <w:t>Nayland</w:t>
      </w:r>
      <w:proofErr w:type="spellEnd"/>
      <w:r>
        <w:rPr>
          <w:rFonts w:ascii="Arial" w:hAnsi="Arial" w:cs="Arial"/>
          <w:b/>
        </w:rPr>
        <w:t>)</w:t>
      </w:r>
      <w:r w:rsidR="00D524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D524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Wednesday 17</w:t>
      </w:r>
      <w:r w:rsidRPr="0055669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</w:t>
      </w:r>
      <w:r w:rsidR="00615313">
        <w:rPr>
          <w:rFonts w:ascii="Arial" w:hAnsi="Arial" w:cs="Arial"/>
          <w:b/>
        </w:rPr>
        <w:t>2020</w:t>
      </w:r>
    </w:p>
    <w:p w:rsidR="00D524FD" w:rsidRPr="0071171D" w:rsidRDefault="00D524FD" w:rsidP="00556697">
      <w:pPr>
        <w:keepNext/>
        <w:spacing w:after="120"/>
        <w:outlineLvl w:val="2"/>
        <w:rPr>
          <w:rFonts w:ascii="Arial" w:hAnsi="Arial" w:cs="Arial"/>
        </w:rPr>
      </w:pPr>
      <w:r w:rsidRPr="0071171D">
        <w:rPr>
          <w:rFonts w:ascii="Arial" w:hAnsi="Arial" w:cs="Arial"/>
        </w:rPr>
        <w:t>WI ……………………………....................</w:t>
      </w:r>
      <w:r w:rsidR="001745B0">
        <w:rPr>
          <w:rFonts w:ascii="Arial" w:hAnsi="Arial" w:cs="Arial"/>
        </w:rPr>
        <w:t>........</w:t>
      </w:r>
      <w:r w:rsidRPr="0071171D">
        <w:rPr>
          <w:rFonts w:ascii="Arial" w:hAnsi="Arial" w:cs="Arial"/>
        </w:rPr>
        <w:t xml:space="preserve"> Con</w:t>
      </w:r>
      <w:r w:rsidR="001745B0">
        <w:rPr>
          <w:rFonts w:ascii="Arial" w:hAnsi="Arial" w:cs="Arial"/>
        </w:rPr>
        <w:t>tact Name…………………………….…………………….</w:t>
      </w:r>
    </w:p>
    <w:p w:rsidR="00D524FD" w:rsidRPr="00615313" w:rsidRDefault="00D524FD" w:rsidP="00556697">
      <w:pPr>
        <w:spacing w:after="120" w:line="480" w:lineRule="auto"/>
        <w:ind w:right="118"/>
        <w:rPr>
          <w:rFonts w:ascii="Arial" w:hAnsi="Arial" w:cs="Arial"/>
        </w:rPr>
      </w:pPr>
      <w:r w:rsidRPr="0071171D">
        <w:rPr>
          <w:rFonts w:ascii="Arial" w:hAnsi="Arial" w:cs="Arial"/>
        </w:rPr>
        <w:t>Tel ……</w:t>
      </w:r>
      <w:r>
        <w:rPr>
          <w:rFonts w:ascii="Arial" w:hAnsi="Arial" w:cs="Arial"/>
        </w:rPr>
        <w:t xml:space="preserve">……………………………..................  </w:t>
      </w:r>
      <w:r w:rsidRPr="0071171D">
        <w:rPr>
          <w:rFonts w:ascii="Arial" w:hAnsi="Arial" w:cs="Arial"/>
        </w:rPr>
        <w:t>Email address ……………………………………</w:t>
      </w:r>
      <w:r>
        <w:rPr>
          <w:rFonts w:ascii="Arial" w:hAnsi="Arial" w:cs="Arial"/>
        </w:rPr>
        <w:t>………………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4253"/>
      </w:tblGrid>
      <w:tr w:rsidR="00FE1975" w:rsidTr="00FB2DF1">
        <w:trPr>
          <w:trHeight w:val="282"/>
        </w:trPr>
        <w:tc>
          <w:tcPr>
            <w:tcW w:w="3119" w:type="dxa"/>
          </w:tcPr>
          <w:p w:rsidR="00FE1975" w:rsidRPr="004B2B99" w:rsidRDefault="00FE1975" w:rsidP="00FB2DF1">
            <w:pPr>
              <w:jc w:val="center"/>
              <w:rPr>
                <w:rFonts w:ascii="Arial" w:hAnsi="Arial" w:cs="Arial"/>
              </w:rPr>
            </w:pPr>
            <w:r w:rsidRPr="004B2B9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</w:p>
        </w:tc>
        <w:tc>
          <w:tcPr>
            <w:tcW w:w="3118" w:type="dxa"/>
          </w:tcPr>
          <w:p w:rsidR="00FE1975" w:rsidRPr="004B2B99" w:rsidRDefault="00FB2DF1" w:rsidP="00FB2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4253" w:type="dxa"/>
          </w:tcPr>
          <w:p w:rsidR="00FE1975" w:rsidRPr="004B2B99" w:rsidRDefault="00FE1975" w:rsidP="00FB2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Dietary Requirements</w:t>
            </w:r>
          </w:p>
        </w:tc>
      </w:tr>
      <w:tr w:rsidR="00FE1975" w:rsidTr="00FB2DF1">
        <w:trPr>
          <w:trHeight w:val="282"/>
        </w:trPr>
        <w:tc>
          <w:tcPr>
            <w:tcW w:w="3119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75" w:rsidTr="00FB2DF1">
        <w:trPr>
          <w:trHeight w:val="282"/>
        </w:trPr>
        <w:tc>
          <w:tcPr>
            <w:tcW w:w="3119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75" w:rsidTr="00FB2DF1">
        <w:trPr>
          <w:trHeight w:val="282"/>
        </w:trPr>
        <w:tc>
          <w:tcPr>
            <w:tcW w:w="3119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75" w:rsidTr="00FB2DF1">
        <w:trPr>
          <w:trHeight w:val="282"/>
        </w:trPr>
        <w:tc>
          <w:tcPr>
            <w:tcW w:w="3119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75" w:rsidTr="00FB2DF1">
        <w:trPr>
          <w:trHeight w:val="282"/>
        </w:trPr>
        <w:tc>
          <w:tcPr>
            <w:tcW w:w="3119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75" w:rsidTr="00FB2DF1">
        <w:trPr>
          <w:trHeight w:val="282"/>
        </w:trPr>
        <w:tc>
          <w:tcPr>
            <w:tcW w:w="3119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75" w:rsidTr="00FB2DF1">
        <w:trPr>
          <w:trHeight w:val="282"/>
        </w:trPr>
        <w:tc>
          <w:tcPr>
            <w:tcW w:w="3119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1975" w:rsidRDefault="00FE1975" w:rsidP="005566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255" w:rsidRDefault="00A32255" w:rsidP="00556697">
      <w:pPr>
        <w:spacing w:after="0" w:line="240" w:lineRule="auto"/>
        <w:ind w:right="-24"/>
        <w:rPr>
          <w:rFonts w:ascii="Arial" w:eastAsia="Times New Roman" w:hAnsi="Arial" w:cs="Arial"/>
          <w:color w:val="000000" w:themeColor="text1"/>
        </w:rPr>
      </w:pPr>
    </w:p>
    <w:p w:rsidR="00D524FD" w:rsidRPr="008E3D0A" w:rsidRDefault="00D524FD" w:rsidP="00556697">
      <w:pPr>
        <w:spacing w:after="0" w:line="240" w:lineRule="auto"/>
        <w:ind w:right="-24"/>
        <w:rPr>
          <w:rFonts w:ascii="Arial" w:eastAsia="Times New Roman" w:hAnsi="Arial" w:cs="Arial"/>
          <w:color w:val="000000" w:themeColor="text1"/>
        </w:rPr>
      </w:pPr>
      <w:r w:rsidRPr="008E3D0A">
        <w:rPr>
          <w:rFonts w:ascii="Arial" w:eastAsia="Times New Roman" w:hAnsi="Arial" w:cs="Arial"/>
          <w:color w:val="000000" w:themeColor="text1"/>
        </w:rPr>
        <w:t>Please Invoice our W</w:t>
      </w:r>
      <w:r w:rsidR="00556697">
        <w:rPr>
          <w:rFonts w:ascii="Arial" w:eastAsia="Times New Roman" w:hAnsi="Arial" w:cs="Arial"/>
          <w:color w:val="000000" w:themeColor="text1"/>
        </w:rPr>
        <w:t xml:space="preserve">I for ………. tickets required @ </w:t>
      </w:r>
      <w:r w:rsidR="00556697" w:rsidRPr="009566BC">
        <w:rPr>
          <w:rFonts w:ascii="Arial" w:eastAsia="Times New Roman" w:hAnsi="Arial" w:cs="Arial"/>
          <w:color w:val="000000" w:themeColor="text1"/>
        </w:rPr>
        <w:t>£1</w:t>
      </w:r>
      <w:r w:rsidR="00615313" w:rsidRPr="009566BC">
        <w:rPr>
          <w:rFonts w:ascii="Arial" w:eastAsia="Times New Roman" w:hAnsi="Arial" w:cs="Arial"/>
          <w:color w:val="000000" w:themeColor="text1"/>
        </w:rPr>
        <w:t>0</w:t>
      </w:r>
      <w:r w:rsidRPr="009566BC">
        <w:rPr>
          <w:rFonts w:ascii="Arial" w:eastAsia="Times New Roman" w:hAnsi="Arial" w:cs="Arial"/>
          <w:color w:val="000000" w:themeColor="text1"/>
        </w:rPr>
        <w:t xml:space="preserve"> per</w:t>
      </w:r>
      <w:r w:rsidR="00615313" w:rsidRPr="009566BC">
        <w:rPr>
          <w:rFonts w:ascii="Arial" w:eastAsia="Times New Roman" w:hAnsi="Arial" w:cs="Arial"/>
          <w:color w:val="000000" w:themeColor="text1"/>
        </w:rPr>
        <w:t xml:space="preserve"> member</w:t>
      </w:r>
      <w:r w:rsidRPr="009566BC">
        <w:rPr>
          <w:rFonts w:ascii="Arial" w:eastAsia="Times New Roman" w:hAnsi="Arial" w:cs="Arial"/>
          <w:color w:val="000000" w:themeColor="text1"/>
        </w:rPr>
        <w:t>.</w:t>
      </w:r>
    </w:p>
    <w:p w:rsidR="00D524FD" w:rsidRPr="0071171D" w:rsidRDefault="00D524FD" w:rsidP="00556697">
      <w:pPr>
        <w:spacing w:after="0" w:line="240" w:lineRule="auto"/>
        <w:ind w:right="-24"/>
        <w:rPr>
          <w:rFonts w:ascii="Arial" w:eastAsia="Times New Roman" w:hAnsi="Arial" w:cs="Arial"/>
          <w:b/>
          <w:sz w:val="20"/>
          <w:szCs w:val="20"/>
        </w:rPr>
      </w:pPr>
    </w:p>
    <w:p w:rsidR="00F10525" w:rsidRDefault="00D524FD" w:rsidP="00556697">
      <w:pPr>
        <w:spacing w:after="0" w:line="240" w:lineRule="auto"/>
        <w:ind w:right="-24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Return to: </w:t>
      </w:r>
      <w:r w:rsidRPr="0041330B">
        <w:rPr>
          <w:rFonts w:cstheme="minorHAnsi"/>
          <w:b/>
          <w:lang w:val="en-US"/>
        </w:rPr>
        <w:t xml:space="preserve">SWFWI Office, Unit 11, Park Farm Business Centre, </w:t>
      </w:r>
      <w:proofErr w:type="spellStart"/>
      <w:r w:rsidRPr="0041330B">
        <w:rPr>
          <w:rFonts w:cstheme="minorHAnsi"/>
          <w:b/>
          <w:lang w:val="en-US"/>
        </w:rPr>
        <w:t>Fornham</w:t>
      </w:r>
      <w:proofErr w:type="spellEnd"/>
      <w:r w:rsidRPr="0041330B">
        <w:rPr>
          <w:rFonts w:cstheme="minorHAnsi"/>
          <w:b/>
          <w:lang w:val="en-US"/>
        </w:rPr>
        <w:t xml:space="preserve"> St Genev</w:t>
      </w:r>
      <w:r>
        <w:rPr>
          <w:rFonts w:cstheme="minorHAnsi"/>
          <w:b/>
          <w:lang w:val="en-US"/>
        </w:rPr>
        <w:t>ieve, Bury St Edmunds, IP28 6TS</w:t>
      </w:r>
    </w:p>
    <w:p w:rsidR="0071171D" w:rsidRPr="00615313" w:rsidRDefault="00D524FD" w:rsidP="00615313">
      <w:pPr>
        <w:spacing w:after="0" w:line="240" w:lineRule="auto"/>
        <w:ind w:right="-24"/>
        <w:rPr>
          <w:rFonts w:cstheme="minorHAnsi"/>
          <w:b/>
          <w:color w:val="000000" w:themeColor="text1"/>
          <w:lang w:bidi="x-none"/>
        </w:rPr>
      </w:pPr>
      <w:r w:rsidRPr="0041330B">
        <w:rPr>
          <w:rFonts w:ascii="Georgia" w:hAnsi="Georgia"/>
          <w:b/>
          <w:color w:val="000000" w:themeColor="text1"/>
        </w:rPr>
        <w:t>|</w:t>
      </w:r>
      <w:r w:rsidR="00F10525">
        <w:rPr>
          <w:rFonts w:ascii="Georgia" w:hAnsi="Georgia"/>
          <w:b/>
          <w:color w:val="000000" w:themeColor="text1"/>
        </w:rPr>
        <w:t xml:space="preserve"> </w:t>
      </w:r>
      <w:r w:rsidRPr="0041330B">
        <w:rPr>
          <w:rFonts w:cstheme="minorHAnsi"/>
          <w:b/>
          <w:lang w:val="en-US"/>
        </w:rPr>
        <w:t>01284 336645</w:t>
      </w:r>
      <w:r w:rsidRPr="0041330B">
        <w:rPr>
          <w:rFonts w:cstheme="minorHAnsi"/>
          <w:b/>
          <w:color w:val="000000" w:themeColor="text1"/>
          <w:lang w:val="en-US"/>
        </w:rPr>
        <w:t xml:space="preserve"> </w:t>
      </w:r>
      <w:r w:rsidRPr="0041330B">
        <w:rPr>
          <w:rFonts w:ascii="Georgia" w:hAnsi="Georgia"/>
          <w:b/>
          <w:color w:val="000000" w:themeColor="text1"/>
        </w:rPr>
        <w:t>|</w:t>
      </w:r>
      <w:r w:rsidRPr="0041330B">
        <w:rPr>
          <w:rFonts w:cstheme="minorHAnsi"/>
          <w:b/>
          <w:color w:val="000000" w:themeColor="text1"/>
          <w:lang w:val="en-US"/>
        </w:rPr>
        <w:t xml:space="preserve"> </w:t>
      </w:r>
      <w:hyperlink r:id="rId10" w:history="1">
        <w:r w:rsidRPr="0041330B">
          <w:rPr>
            <w:rFonts w:cstheme="minorHAnsi"/>
            <w:b/>
            <w:color w:val="000000" w:themeColor="text1"/>
            <w:lang w:bidi="x-none"/>
          </w:rPr>
          <w:t>office.swfwi@gmail.com</w:t>
        </w:r>
      </w:hyperlink>
      <w:bookmarkStart w:id="0" w:name="_GoBack"/>
      <w:bookmarkEnd w:id="0"/>
    </w:p>
    <w:sectPr w:rsidR="0071171D" w:rsidRPr="00615313" w:rsidSect="00615313">
      <w:footerReference w:type="default" r:id="rId11"/>
      <w:pgSz w:w="11906" w:h="16838"/>
      <w:pgMar w:top="426" w:right="720" w:bottom="426" w:left="72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5C" w:rsidRDefault="00D7205C" w:rsidP="008E3D0A">
      <w:pPr>
        <w:spacing w:after="0" w:line="240" w:lineRule="auto"/>
      </w:pPr>
      <w:r>
        <w:separator/>
      </w:r>
    </w:p>
  </w:endnote>
  <w:endnote w:type="continuationSeparator" w:id="0">
    <w:p w:rsidR="00D7205C" w:rsidRDefault="00D7205C" w:rsidP="008E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76" w:rsidRDefault="00FB2DF1">
    <w:pPr>
      <w:pStyle w:val="Footer"/>
    </w:pPr>
    <w:r>
      <w:t xml:space="preserve">March </w:t>
    </w:r>
    <w:r w:rsidR="003504F6">
      <w:t>Mailing 20</w:t>
    </w:r>
    <w:r w:rsidR="00615313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5C" w:rsidRDefault="00D7205C" w:rsidP="008E3D0A">
      <w:pPr>
        <w:spacing w:after="0" w:line="240" w:lineRule="auto"/>
      </w:pPr>
      <w:r>
        <w:separator/>
      </w:r>
    </w:p>
  </w:footnote>
  <w:footnote w:type="continuationSeparator" w:id="0">
    <w:p w:rsidR="00D7205C" w:rsidRDefault="00D7205C" w:rsidP="008E3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5"/>
    <w:rsid w:val="00096A32"/>
    <w:rsid w:val="000B7C56"/>
    <w:rsid w:val="001745B0"/>
    <w:rsid w:val="001B2C3F"/>
    <w:rsid w:val="001D0381"/>
    <w:rsid w:val="00275568"/>
    <w:rsid w:val="003504F6"/>
    <w:rsid w:val="003C11EA"/>
    <w:rsid w:val="00433220"/>
    <w:rsid w:val="00462498"/>
    <w:rsid w:val="00480D58"/>
    <w:rsid w:val="004B2B99"/>
    <w:rsid w:val="00542756"/>
    <w:rsid w:val="00550ED0"/>
    <w:rsid w:val="005517C0"/>
    <w:rsid w:val="00556697"/>
    <w:rsid w:val="00606AD5"/>
    <w:rsid w:val="00613107"/>
    <w:rsid w:val="00615313"/>
    <w:rsid w:val="00641427"/>
    <w:rsid w:val="006B5376"/>
    <w:rsid w:val="006D5D7D"/>
    <w:rsid w:val="0071171D"/>
    <w:rsid w:val="00732A48"/>
    <w:rsid w:val="007E7EBD"/>
    <w:rsid w:val="008E3D0A"/>
    <w:rsid w:val="00953EAB"/>
    <w:rsid w:val="009566BC"/>
    <w:rsid w:val="00970FC3"/>
    <w:rsid w:val="00982FB5"/>
    <w:rsid w:val="009974BF"/>
    <w:rsid w:val="009D7343"/>
    <w:rsid w:val="00A135D4"/>
    <w:rsid w:val="00A32255"/>
    <w:rsid w:val="00AD357C"/>
    <w:rsid w:val="00B10E2B"/>
    <w:rsid w:val="00D1010B"/>
    <w:rsid w:val="00D2735F"/>
    <w:rsid w:val="00D524FD"/>
    <w:rsid w:val="00D7205C"/>
    <w:rsid w:val="00D76FB7"/>
    <w:rsid w:val="00DB3EFB"/>
    <w:rsid w:val="00E15590"/>
    <w:rsid w:val="00E57C31"/>
    <w:rsid w:val="00F0223E"/>
    <w:rsid w:val="00F02936"/>
    <w:rsid w:val="00F10525"/>
    <w:rsid w:val="00FB2DF1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0A"/>
  </w:style>
  <w:style w:type="paragraph" w:styleId="Footer">
    <w:name w:val="footer"/>
    <w:basedOn w:val="Normal"/>
    <w:link w:val="FooterChar"/>
    <w:uiPriority w:val="99"/>
    <w:unhideWhenUsed/>
    <w:rsid w:val="008E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0A"/>
  </w:style>
  <w:style w:type="paragraph" w:styleId="ListParagraph">
    <w:name w:val="List Paragraph"/>
    <w:basedOn w:val="Normal"/>
    <w:uiPriority w:val="34"/>
    <w:qFormat/>
    <w:rsid w:val="00D10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D0A"/>
  </w:style>
  <w:style w:type="paragraph" w:styleId="Footer">
    <w:name w:val="footer"/>
    <w:basedOn w:val="Normal"/>
    <w:link w:val="FooterChar"/>
    <w:uiPriority w:val="99"/>
    <w:unhideWhenUsed/>
    <w:rsid w:val="008E3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0A"/>
  </w:style>
  <w:style w:type="paragraph" w:styleId="ListParagraph">
    <w:name w:val="List Paragraph"/>
    <w:basedOn w:val="Normal"/>
    <w:uiPriority w:val="34"/>
    <w:qFormat/>
    <w:rsid w:val="00D1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.swfw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816A-453A-4C87-88D7-6BB0C347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Windows User</cp:lastModifiedBy>
  <cp:revision>2</cp:revision>
  <cp:lastPrinted>2018-08-22T10:24:00Z</cp:lastPrinted>
  <dcterms:created xsi:type="dcterms:W3CDTF">2020-02-18T16:44:00Z</dcterms:created>
  <dcterms:modified xsi:type="dcterms:W3CDTF">2020-02-18T16:44:00Z</dcterms:modified>
</cp:coreProperties>
</file>